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4B" w:rsidRDefault="00347269">
      <w:pPr>
        <w:rPr>
          <w:rFonts w:ascii="Times New Roman" w:hAnsi="Times New Roman" w:cs="Times New Roman"/>
          <w:bCs/>
          <w:sz w:val="24"/>
          <w:szCs w:val="24"/>
        </w:rPr>
      </w:pPr>
      <w:r w:rsidRPr="00347269">
        <w:rPr>
          <w:rFonts w:ascii="Times New Roman" w:hAnsi="Times New Roman" w:cs="Times New Roman"/>
          <w:bCs/>
          <w:sz w:val="24"/>
          <w:szCs w:val="24"/>
        </w:rPr>
        <w:t>ВНИМАНИЮ ЮРИДИЧЕСКИХ ЛИЦ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47269">
        <w:rPr>
          <w:rFonts w:ascii="Times New Roman" w:hAnsi="Times New Roman" w:cs="Times New Roman"/>
          <w:bCs/>
          <w:sz w:val="24"/>
          <w:szCs w:val="24"/>
        </w:rPr>
        <w:t> ИМЕЮЩИХ ОБЪЕКТЫ НЕГАТИВНОГО ВОЗДЕЙСТВИЯ НА ОКРУЖАЮЩУЮ СРЕДУ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47269">
        <w:rPr>
          <w:rFonts w:ascii="Times New Roman" w:hAnsi="Times New Roman" w:cs="Times New Roman"/>
          <w:bCs/>
          <w:sz w:val="24"/>
          <w:szCs w:val="24"/>
        </w:rPr>
        <w:t xml:space="preserve"> ПОДЛЕЖАЩИХ ПОСТАНОВКЕ НА ГОСУДАРСТВЕННЫЙ УЧЕТ</w:t>
      </w:r>
      <w:r>
        <w:rPr>
          <w:rFonts w:ascii="Times New Roman" w:hAnsi="Times New Roman" w:cs="Times New Roman"/>
          <w:bCs/>
          <w:sz w:val="24"/>
          <w:szCs w:val="24"/>
        </w:rPr>
        <w:t>!</w:t>
      </w:r>
    </w:p>
    <w:p w:rsidR="00347269" w:rsidRDefault="0034726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23.06.2016 г.        № 572 утверждены </w:t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создания и ведения государственного реестра объектов, оказывающих негативное воздействие на окружающую среду</w:t>
      </w:r>
    </w:p>
    <w:p w:rsidR="00347269" w:rsidRPr="00347269" w:rsidRDefault="00347269" w:rsidP="00347269">
      <w:pPr>
        <w:pStyle w:val="a4"/>
        <w:shd w:val="clear" w:color="auto" w:fill="auto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sz w:val="26"/>
          <w:szCs w:val="26"/>
        </w:rPr>
        <w:t>П</w:t>
      </w:r>
      <w:r w:rsidRPr="00347269">
        <w:rPr>
          <w:rFonts w:hint="eastAsia"/>
          <w:sz w:val="26"/>
          <w:szCs w:val="26"/>
        </w:rPr>
        <w:t>остановка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осуществляется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соответствии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пунктом</w:t>
      </w:r>
      <w:r w:rsidRPr="00347269">
        <w:rPr>
          <w:sz w:val="26"/>
          <w:szCs w:val="26"/>
        </w:rPr>
        <w:t xml:space="preserve"> 3 </w:t>
      </w:r>
      <w:r w:rsidRPr="00347269">
        <w:rPr>
          <w:rFonts w:hint="eastAsia"/>
          <w:sz w:val="26"/>
          <w:szCs w:val="26"/>
        </w:rPr>
        <w:t>статьи</w:t>
      </w:r>
      <w:r w:rsidRPr="00347269">
        <w:rPr>
          <w:sz w:val="26"/>
          <w:szCs w:val="26"/>
        </w:rPr>
        <w:t xml:space="preserve"> 69 </w:t>
      </w:r>
      <w:r w:rsidRPr="00347269">
        <w:rPr>
          <w:rFonts w:hint="eastAsia"/>
          <w:sz w:val="26"/>
          <w:szCs w:val="26"/>
        </w:rPr>
        <w:t>Федерального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закона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</w:t>
      </w:r>
      <w:r w:rsidRPr="00347269">
        <w:rPr>
          <w:sz w:val="26"/>
          <w:szCs w:val="26"/>
        </w:rPr>
        <w:t xml:space="preserve"> 10.01.2002 </w:t>
      </w:r>
      <w:r w:rsidRPr="00347269">
        <w:rPr>
          <w:rFonts w:hint="eastAsia"/>
          <w:sz w:val="26"/>
          <w:szCs w:val="26"/>
        </w:rPr>
        <w:t>№</w:t>
      </w:r>
      <w:r w:rsidRPr="00347269">
        <w:rPr>
          <w:sz w:val="26"/>
          <w:szCs w:val="26"/>
        </w:rPr>
        <w:t xml:space="preserve"> 7 –</w:t>
      </w:r>
      <w:r w:rsidRPr="00347269">
        <w:rPr>
          <w:rFonts w:hint="eastAsia"/>
          <w:sz w:val="26"/>
          <w:szCs w:val="26"/>
        </w:rPr>
        <w:t>ФЗ</w:t>
      </w:r>
      <w:r w:rsidRPr="00347269">
        <w:rPr>
          <w:sz w:val="26"/>
          <w:szCs w:val="26"/>
        </w:rPr>
        <w:t xml:space="preserve"> « </w:t>
      </w:r>
      <w:r w:rsidRPr="00347269">
        <w:rPr>
          <w:rFonts w:hint="eastAsia"/>
          <w:sz w:val="26"/>
          <w:szCs w:val="26"/>
        </w:rPr>
        <w:t>Об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охране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окружающей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среды»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отнесение</w:t>
      </w:r>
      <w:r w:rsidRPr="00347269">
        <w:rPr>
          <w:sz w:val="26"/>
          <w:szCs w:val="26"/>
        </w:rPr>
        <w:t xml:space="preserve"> 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к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объектам</w:t>
      </w:r>
      <w:r w:rsidRPr="00347269">
        <w:rPr>
          <w:sz w:val="26"/>
          <w:szCs w:val="26"/>
        </w:rPr>
        <w:t xml:space="preserve"> I, II, III, IV </w:t>
      </w:r>
      <w:r w:rsidRPr="00347269">
        <w:rPr>
          <w:rFonts w:hint="eastAsia"/>
          <w:sz w:val="26"/>
          <w:szCs w:val="26"/>
        </w:rPr>
        <w:t>категорий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согласно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</w:t>
      </w:r>
      <w:r w:rsidRPr="00347269">
        <w:rPr>
          <w:sz w:val="26"/>
          <w:szCs w:val="26"/>
        </w:rPr>
        <w:t xml:space="preserve">. 5 </w:t>
      </w:r>
      <w:r w:rsidRPr="00347269">
        <w:rPr>
          <w:rFonts w:hint="eastAsia"/>
          <w:sz w:val="26"/>
          <w:szCs w:val="26"/>
        </w:rPr>
        <w:t>критериев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отнесения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утвержденных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постановлением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Правительства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Российской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Федерации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</w:t>
      </w:r>
      <w:r w:rsidRPr="00347269">
        <w:rPr>
          <w:sz w:val="26"/>
          <w:szCs w:val="26"/>
        </w:rPr>
        <w:t xml:space="preserve"> 28.09.2015 </w:t>
      </w:r>
      <w:r w:rsidRPr="00347269">
        <w:rPr>
          <w:rFonts w:hint="eastAsia"/>
          <w:sz w:val="26"/>
          <w:szCs w:val="26"/>
        </w:rPr>
        <w:t>№</w:t>
      </w:r>
      <w:r w:rsidRPr="00347269">
        <w:rPr>
          <w:sz w:val="26"/>
          <w:szCs w:val="26"/>
        </w:rPr>
        <w:t xml:space="preserve"> 1029 (</w:t>
      </w:r>
      <w:r w:rsidRPr="00347269">
        <w:rPr>
          <w:rFonts w:hint="eastAsia"/>
          <w:sz w:val="26"/>
          <w:szCs w:val="26"/>
        </w:rPr>
        <w:t>далее</w:t>
      </w:r>
      <w:r w:rsidRPr="00347269">
        <w:rPr>
          <w:sz w:val="26"/>
          <w:szCs w:val="26"/>
        </w:rPr>
        <w:t xml:space="preserve"> – </w:t>
      </w:r>
      <w:r w:rsidRPr="00347269">
        <w:rPr>
          <w:rFonts w:hint="eastAsia"/>
          <w:sz w:val="26"/>
          <w:szCs w:val="26"/>
        </w:rPr>
        <w:t>Критерии</w:t>
      </w:r>
      <w:r w:rsidRPr="00347269">
        <w:rPr>
          <w:sz w:val="26"/>
          <w:szCs w:val="26"/>
        </w:rPr>
        <w:t>).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Таким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образом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случае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если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отсутствуют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стационарные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источники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выбросов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загрязняющих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веществ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отсутствуют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сбросы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систему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водоотведения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загрязняющих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веществ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результате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использования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вод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для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бытовых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нужд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осуществляются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виды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деятельности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указанные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</w:t>
      </w:r>
      <w:r w:rsidRPr="00347269">
        <w:rPr>
          <w:sz w:val="26"/>
          <w:szCs w:val="26"/>
        </w:rPr>
        <w:t>.</w:t>
      </w:r>
      <w:r w:rsidRPr="00347269">
        <w:rPr>
          <w:rFonts w:hint="eastAsia"/>
          <w:sz w:val="26"/>
          <w:szCs w:val="26"/>
        </w:rPr>
        <w:t>п</w:t>
      </w:r>
      <w:proofErr w:type="spellEnd"/>
      <w:r w:rsidRPr="00347269">
        <w:rPr>
          <w:sz w:val="26"/>
          <w:szCs w:val="26"/>
        </w:rPr>
        <w:t xml:space="preserve">. 1-4,7,8 </w:t>
      </w:r>
      <w:r w:rsidRPr="00347269">
        <w:rPr>
          <w:rFonts w:hint="eastAsia"/>
          <w:sz w:val="26"/>
          <w:szCs w:val="26"/>
        </w:rPr>
        <w:t>Критериев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такой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подлежит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качестве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Образование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отходов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соответствии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Критериями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является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признаком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отнесения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объектам</w:t>
      </w:r>
      <w:r w:rsidRPr="00347269">
        <w:rPr>
          <w:sz w:val="26"/>
          <w:szCs w:val="26"/>
        </w:rPr>
        <w:t xml:space="preserve"> I, II, III, IV </w:t>
      </w:r>
      <w:r w:rsidRPr="00347269">
        <w:rPr>
          <w:rFonts w:hint="eastAsia"/>
          <w:sz w:val="26"/>
          <w:szCs w:val="26"/>
        </w:rPr>
        <w:t>категорий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hd w:val="clear" w:color="auto" w:fill="auto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случае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если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образуются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отходы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но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этом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отсутствуют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иные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виды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негативного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воздействия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указанные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Критериях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такой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подлежит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качестве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sz w:val="26"/>
          <w:szCs w:val="26"/>
        </w:rPr>
        <w:t xml:space="preserve">   </w:t>
      </w:r>
      <w:r w:rsidRPr="00347269">
        <w:rPr>
          <w:rFonts w:hint="eastAsia"/>
          <w:sz w:val="26"/>
          <w:szCs w:val="26"/>
        </w:rPr>
        <w:t>Дополнительно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сообщаем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связи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вводом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эксплуатацию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информационной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системы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предназначенной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для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ведения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реестра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оказывающих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негативное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воздействие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среду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далее</w:t>
      </w:r>
      <w:r w:rsidRPr="00347269">
        <w:rPr>
          <w:sz w:val="26"/>
          <w:szCs w:val="26"/>
        </w:rPr>
        <w:t xml:space="preserve"> – </w:t>
      </w:r>
      <w:r w:rsidRPr="00347269">
        <w:rPr>
          <w:rFonts w:hint="eastAsia"/>
          <w:sz w:val="26"/>
          <w:szCs w:val="26"/>
        </w:rPr>
        <w:t>объект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),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виде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программно</w:t>
      </w:r>
      <w:r w:rsidRPr="00347269">
        <w:rPr>
          <w:sz w:val="26"/>
          <w:szCs w:val="26"/>
        </w:rPr>
        <w:t>-</w:t>
      </w:r>
      <w:r w:rsidRPr="00347269">
        <w:rPr>
          <w:rFonts w:hint="eastAsia"/>
          <w:sz w:val="26"/>
          <w:szCs w:val="26"/>
        </w:rPr>
        <w:t>технического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обеспечения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далее</w:t>
      </w:r>
      <w:r w:rsidRPr="00347269">
        <w:rPr>
          <w:sz w:val="26"/>
          <w:szCs w:val="26"/>
        </w:rPr>
        <w:t xml:space="preserve"> - </w:t>
      </w:r>
      <w:r w:rsidRPr="00347269">
        <w:rPr>
          <w:rFonts w:hint="eastAsia"/>
          <w:sz w:val="26"/>
          <w:szCs w:val="26"/>
        </w:rPr>
        <w:t>ПТО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УОНВОС</w:t>
      </w:r>
      <w:r w:rsidRPr="00347269">
        <w:rPr>
          <w:sz w:val="26"/>
          <w:szCs w:val="26"/>
        </w:rPr>
        <w:t xml:space="preserve">), </w:t>
      </w:r>
      <w:r w:rsidRPr="00347269">
        <w:rPr>
          <w:rFonts w:hint="eastAsia"/>
          <w:sz w:val="26"/>
          <w:szCs w:val="26"/>
        </w:rPr>
        <w:t>регистрация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заявок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осуществляется</w:t>
      </w:r>
      <w:r w:rsidRPr="00347269">
        <w:rPr>
          <w:sz w:val="26"/>
          <w:szCs w:val="26"/>
        </w:rPr>
        <w:t xml:space="preserve"> 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использованием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ПТО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УОНВОС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Постановка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происходит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следующем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порядке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Заявитель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регистрацию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помощью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бесплатного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средства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подготовки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природопользователя</w:t>
      </w:r>
      <w:proofErr w:type="spellEnd"/>
      <w:r w:rsidRPr="00347269">
        <w:rPr>
          <w:sz w:val="26"/>
          <w:szCs w:val="26"/>
        </w:rPr>
        <w:t xml:space="preserve"> («</w:t>
      </w:r>
      <w:r w:rsidRPr="00347269">
        <w:rPr>
          <w:rFonts w:hint="eastAsia"/>
          <w:sz w:val="26"/>
          <w:szCs w:val="26"/>
        </w:rPr>
        <w:t>Модуль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природопользователя</w:t>
      </w:r>
      <w:proofErr w:type="spellEnd"/>
      <w:r w:rsidRPr="00347269">
        <w:rPr>
          <w:rFonts w:hint="eastAsia"/>
          <w:sz w:val="26"/>
          <w:szCs w:val="26"/>
        </w:rPr>
        <w:t>»</w:t>
      </w:r>
      <w:r w:rsidRPr="00347269">
        <w:rPr>
          <w:sz w:val="26"/>
          <w:szCs w:val="26"/>
        </w:rPr>
        <w:t xml:space="preserve">), </w:t>
      </w:r>
      <w:r w:rsidRPr="00347269">
        <w:rPr>
          <w:rFonts w:hint="eastAsia"/>
          <w:sz w:val="26"/>
          <w:szCs w:val="26"/>
        </w:rPr>
        <w:t>размещенного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официальном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сайте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Росприроднадзора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адресу</w:t>
      </w:r>
      <w:r w:rsidRPr="00347269">
        <w:rPr>
          <w:sz w:val="26"/>
          <w:szCs w:val="26"/>
        </w:rPr>
        <w:t xml:space="preserve"> http://rpn.gov.ru/otchetnost, </w:t>
      </w:r>
      <w:r w:rsidRPr="00347269">
        <w:rPr>
          <w:rFonts w:hint="eastAsia"/>
          <w:sz w:val="26"/>
          <w:szCs w:val="26"/>
        </w:rPr>
        <w:t>либо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помощью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размещенного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сети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Интернет</w:t>
      </w:r>
      <w:r w:rsidRPr="00347269">
        <w:rPr>
          <w:sz w:val="26"/>
          <w:szCs w:val="26"/>
        </w:rPr>
        <w:t xml:space="preserve"> «</w:t>
      </w:r>
      <w:r w:rsidRPr="00347269">
        <w:rPr>
          <w:rFonts w:hint="eastAsia"/>
          <w:sz w:val="26"/>
          <w:szCs w:val="26"/>
        </w:rPr>
        <w:t>Личного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кабинета»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природопользователя</w:t>
      </w:r>
      <w:proofErr w:type="spellEnd"/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адресу</w:t>
      </w:r>
      <w:r w:rsidRPr="00347269">
        <w:rPr>
          <w:sz w:val="26"/>
          <w:szCs w:val="26"/>
        </w:rPr>
        <w:t xml:space="preserve"> https://lk.fsrpn.ru.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Заявка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подается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каждый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отдельно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случае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наличия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электронной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подписи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далее</w:t>
      </w:r>
      <w:r w:rsidRPr="00347269">
        <w:rPr>
          <w:sz w:val="26"/>
          <w:szCs w:val="26"/>
        </w:rPr>
        <w:t xml:space="preserve"> – </w:t>
      </w:r>
      <w:r w:rsidRPr="00347269">
        <w:rPr>
          <w:rFonts w:hint="eastAsia"/>
          <w:sz w:val="26"/>
          <w:szCs w:val="26"/>
        </w:rPr>
        <w:t>ЭП</w:t>
      </w:r>
      <w:r w:rsidRPr="00347269">
        <w:rPr>
          <w:sz w:val="26"/>
          <w:szCs w:val="26"/>
        </w:rPr>
        <w:t xml:space="preserve">) </w:t>
      </w:r>
      <w:r w:rsidRPr="00347269">
        <w:rPr>
          <w:rFonts w:hint="eastAsia"/>
          <w:sz w:val="26"/>
          <w:szCs w:val="26"/>
        </w:rPr>
        <w:t>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заявителя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заявитель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выгружает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формате</w:t>
      </w:r>
      <w:r w:rsidRPr="00347269">
        <w:rPr>
          <w:sz w:val="26"/>
          <w:szCs w:val="26"/>
        </w:rPr>
        <w:t xml:space="preserve"> XML, </w:t>
      </w:r>
      <w:r w:rsidRPr="00347269">
        <w:rPr>
          <w:rFonts w:hint="eastAsia"/>
          <w:sz w:val="26"/>
          <w:szCs w:val="26"/>
        </w:rPr>
        <w:t>подписывая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ее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электронной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подписью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организации</w:t>
      </w:r>
      <w:r w:rsidRPr="00347269">
        <w:rPr>
          <w:sz w:val="26"/>
          <w:szCs w:val="26"/>
        </w:rPr>
        <w:t>/</w:t>
      </w:r>
      <w:r w:rsidRPr="00347269">
        <w:rPr>
          <w:rFonts w:hint="eastAsia"/>
          <w:sz w:val="26"/>
          <w:szCs w:val="26"/>
        </w:rPr>
        <w:t>индивидуального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предпринимателя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отправляет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через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портал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 xml:space="preserve"> (https://pnv-rpn.ru)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</w:t>
      </w:r>
      <w:r>
        <w:rPr>
          <w:sz w:val="26"/>
          <w:szCs w:val="26"/>
        </w:rPr>
        <w:t xml:space="preserve"> 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подлежащему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региональному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экологическому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надзору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соответствующему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категории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негативного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воздействия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критериям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отнесения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оказывающих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негативное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воздействие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к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объектам</w:t>
      </w:r>
      <w:r w:rsidRPr="00347269">
        <w:rPr>
          <w:sz w:val="26"/>
          <w:szCs w:val="26"/>
        </w:rPr>
        <w:t xml:space="preserve"> I, II, III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IV </w:t>
      </w:r>
      <w:r w:rsidRPr="00347269">
        <w:rPr>
          <w:rFonts w:hint="eastAsia"/>
          <w:sz w:val="26"/>
          <w:szCs w:val="26"/>
        </w:rPr>
        <w:t>категорий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утвержденным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постановлением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Правительства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Российской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Федерации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</w:t>
      </w:r>
      <w:r w:rsidRPr="00347269">
        <w:rPr>
          <w:sz w:val="26"/>
          <w:szCs w:val="26"/>
        </w:rPr>
        <w:t xml:space="preserve"> 28.09.2015 </w:t>
      </w:r>
      <w:r w:rsidRPr="00347269">
        <w:rPr>
          <w:rFonts w:hint="eastAsia"/>
          <w:sz w:val="26"/>
          <w:szCs w:val="26"/>
        </w:rPr>
        <w:t>№</w:t>
      </w:r>
      <w:r w:rsidRPr="00347269">
        <w:rPr>
          <w:sz w:val="26"/>
          <w:szCs w:val="26"/>
        </w:rPr>
        <w:t xml:space="preserve"> 1029,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критериям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определения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объектов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подлежащих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региональному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lastRenderedPageBreak/>
        <w:t>государственному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экологическому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надзору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утвержденным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постановлением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Правительства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Российской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Федерации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</w:t>
      </w:r>
      <w:r w:rsidRPr="00347269">
        <w:rPr>
          <w:sz w:val="26"/>
          <w:szCs w:val="26"/>
        </w:rPr>
        <w:t xml:space="preserve"> 28.08.2015 </w:t>
      </w:r>
      <w:r w:rsidRPr="00347269">
        <w:rPr>
          <w:rFonts w:hint="eastAsia"/>
          <w:sz w:val="26"/>
          <w:szCs w:val="26"/>
        </w:rPr>
        <w:t>№</w:t>
      </w:r>
      <w:r w:rsidRPr="00347269">
        <w:rPr>
          <w:sz w:val="26"/>
          <w:szCs w:val="26"/>
        </w:rPr>
        <w:t xml:space="preserve"> 903) – 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месту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нахождения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НВОС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этом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ИНН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заявителя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указанный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сертификате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ЭП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должен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совпадать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ИНН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заявке</w:t>
      </w:r>
      <w:r w:rsidRPr="00347269">
        <w:rPr>
          <w:sz w:val="26"/>
          <w:szCs w:val="26"/>
        </w:rPr>
        <w:t xml:space="preserve">. 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Заявке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присваивается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уникальный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номер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например</w:t>
      </w:r>
      <w:r w:rsidRPr="00347269">
        <w:rPr>
          <w:sz w:val="26"/>
          <w:szCs w:val="26"/>
        </w:rPr>
        <w:t xml:space="preserve">, AKOHKCZV). 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Датой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считается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дата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ее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загрузки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портал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случае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отсутствия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ЭП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заявитель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выгружает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подготовленную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использованием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бесплатного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средства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подготовки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природопользователя</w:t>
      </w:r>
      <w:proofErr w:type="spellEnd"/>
      <w:r w:rsidRPr="00347269">
        <w:rPr>
          <w:sz w:val="26"/>
          <w:szCs w:val="26"/>
        </w:rPr>
        <w:t xml:space="preserve"> («</w:t>
      </w:r>
      <w:r w:rsidRPr="00347269">
        <w:rPr>
          <w:rFonts w:hint="eastAsia"/>
          <w:sz w:val="26"/>
          <w:szCs w:val="26"/>
        </w:rPr>
        <w:t>Модуль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природопользователя</w:t>
      </w:r>
      <w:proofErr w:type="spellEnd"/>
      <w:r w:rsidRPr="00347269">
        <w:rPr>
          <w:rFonts w:hint="eastAsia"/>
          <w:sz w:val="26"/>
          <w:szCs w:val="26"/>
        </w:rPr>
        <w:t>»</w:t>
      </w:r>
      <w:r w:rsidRPr="00347269">
        <w:rPr>
          <w:sz w:val="26"/>
          <w:szCs w:val="26"/>
        </w:rPr>
        <w:t xml:space="preserve">), </w:t>
      </w:r>
      <w:r w:rsidRPr="00347269">
        <w:rPr>
          <w:rFonts w:hint="eastAsia"/>
          <w:sz w:val="26"/>
          <w:szCs w:val="26"/>
        </w:rPr>
        <w:t>размещенного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официальном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сайте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Росприроднадзора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адресу</w:t>
      </w:r>
      <w:r w:rsidRPr="00347269">
        <w:rPr>
          <w:sz w:val="26"/>
          <w:szCs w:val="26"/>
        </w:rPr>
        <w:t xml:space="preserve"> http://rpn.gov.ru/otchetnost,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формате</w:t>
      </w:r>
      <w:r w:rsidRPr="00347269">
        <w:rPr>
          <w:sz w:val="26"/>
          <w:szCs w:val="26"/>
        </w:rPr>
        <w:t xml:space="preserve"> XML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отправляет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через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портал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 xml:space="preserve"> (https://pnv-rpn.ru)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</w:t>
      </w:r>
      <w:r w:rsidRPr="00347269"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. 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При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этом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будет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присвоен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уникальный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номер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например</w:t>
      </w:r>
      <w:r w:rsidRPr="00347269">
        <w:rPr>
          <w:sz w:val="26"/>
          <w:szCs w:val="26"/>
        </w:rPr>
        <w:t>, AKOHKCZV).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Заявитель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распечатывает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указывает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сопроводительном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письме</w:t>
      </w:r>
      <w:r w:rsidRPr="00347269">
        <w:rPr>
          <w:sz w:val="26"/>
          <w:szCs w:val="26"/>
        </w:rPr>
        <w:t xml:space="preserve"> (</w:t>
      </w:r>
      <w:r w:rsidRPr="00347269">
        <w:rPr>
          <w:rFonts w:hint="eastAsia"/>
          <w:sz w:val="26"/>
          <w:szCs w:val="26"/>
        </w:rPr>
        <w:t>по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форме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приложения</w:t>
      </w:r>
      <w:r w:rsidRPr="00347269">
        <w:rPr>
          <w:sz w:val="26"/>
          <w:szCs w:val="26"/>
        </w:rPr>
        <w:t xml:space="preserve"> 1) </w:t>
      </w:r>
      <w:r w:rsidRPr="00347269">
        <w:rPr>
          <w:rFonts w:hint="eastAsia"/>
          <w:sz w:val="26"/>
          <w:szCs w:val="26"/>
        </w:rPr>
        <w:t>присвоенный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уникальный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номер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отправляет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заявку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сопроводительным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письмом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</w:t>
      </w:r>
      <w:r w:rsidRPr="00347269"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почтой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или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подает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лично</w:t>
      </w:r>
      <w:r w:rsidRPr="00347269">
        <w:rPr>
          <w:sz w:val="26"/>
          <w:szCs w:val="26"/>
        </w:rPr>
        <w:t xml:space="preserve">. 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Датой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считается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дата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представления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сопроводительным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письмом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Сотрудник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проверяет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состав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данных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заявки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формирует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высылает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природопользователю</w:t>
      </w:r>
      <w:proofErr w:type="spellEnd"/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свидетельство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постановке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государственный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учет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объекта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оказывающего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негативное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воздействие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окружающую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среду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электронном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виде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подписанное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ЭП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природных ресурсов и охраны окружающей среды Приморского края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либо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портал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приема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отчетности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либо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«</w:t>
      </w:r>
      <w:r w:rsidRPr="00347269">
        <w:rPr>
          <w:rFonts w:hint="eastAsia"/>
          <w:sz w:val="26"/>
          <w:szCs w:val="26"/>
        </w:rPr>
        <w:t>Личный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кабинет»</w:t>
      </w:r>
      <w:r w:rsidRPr="00347269">
        <w:rPr>
          <w:sz w:val="26"/>
          <w:szCs w:val="26"/>
        </w:rPr>
        <w:t xml:space="preserve">,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зависимости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от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способа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подачи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заявки</w:t>
      </w:r>
      <w:r w:rsidRPr="00347269">
        <w:rPr>
          <w:sz w:val="26"/>
          <w:szCs w:val="26"/>
        </w:rPr>
        <w:t>.</w:t>
      </w:r>
    </w:p>
    <w:p w:rsidR="00347269" w:rsidRPr="00347269" w:rsidRDefault="00347269" w:rsidP="00347269">
      <w:pPr>
        <w:pStyle w:val="a4"/>
        <w:spacing w:line="240" w:lineRule="auto"/>
        <w:ind w:left="-284" w:firstLine="709"/>
        <w:jc w:val="both"/>
        <w:rPr>
          <w:sz w:val="26"/>
          <w:szCs w:val="26"/>
        </w:rPr>
      </w:pPr>
    </w:p>
    <w:p w:rsidR="00347269" w:rsidRPr="00347269" w:rsidRDefault="00347269" w:rsidP="00347269">
      <w:pPr>
        <w:pStyle w:val="a4"/>
        <w:shd w:val="clear" w:color="auto" w:fill="auto"/>
        <w:spacing w:line="240" w:lineRule="auto"/>
        <w:ind w:left="-284" w:firstLine="709"/>
        <w:jc w:val="both"/>
        <w:rPr>
          <w:sz w:val="26"/>
          <w:szCs w:val="26"/>
        </w:rPr>
      </w:pPr>
      <w:r w:rsidRPr="00347269">
        <w:rPr>
          <w:rFonts w:hint="eastAsia"/>
          <w:sz w:val="26"/>
          <w:szCs w:val="26"/>
        </w:rPr>
        <w:t>Более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подробно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данной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информацией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мож</w:t>
      </w:r>
      <w:r w:rsidRPr="00347269">
        <w:rPr>
          <w:sz w:val="26"/>
          <w:szCs w:val="26"/>
        </w:rPr>
        <w:t xml:space="preserve">но </w:t>
      </w:r>
      <w:r w:rsidRPr="00347269">
        <w:rPr>
          <w:rFonts w:hint="eastAsia"/>
          <w:sz w:val="26"/>
          <w:szCs w:val="26"/>
        </w:rPr>
        <w:t>ознакомиться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на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официальном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сайте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Департамента</w:t>
      </w:r>
      <w:r w:rsidR="00CB0ED4" w:rsidRPr="00CB0ED4">
        <w:rPr>
          <w:sz w:val="26"/>
          <w:szCs w:val="26"/>
        </w:rPr>
        <w:t xml:space="preserve"> </w:t>
      </w:r>
      <w:r w:rsidR="00CB0ED4">
        <w:rPr>
          <w:sz w:val="26"/>
          <w:szCs w:val="26"/>
        </w:rPr>
        <w:t>природных ресурсов и охраны окружающей среды Приморского края</w:t>
      </w:r>
      <w:bookmarkStart w:id="0" w:name="_GoBack"/>
      <w:bookmarkEnd w:id="0"/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в</w:t>
      </w:r>
      <w:r w:rsidRPr="00347269">
        <w:rPr>
          <w:sz w:val="26"/>
          <w:szCs w:val="26"/>
        </w:rPr>
        <w:t xml:space="preserve"> </w:t>
      </w:r>
      <w:r w:rsidRPr="00347269">
        <w:rPr>
          <w:rFonts w:hint="eastAsia"/>
          <w:sz w:val="26"/>
          <w:szCs w:val="26"/>
        </w:rPr>
        <w:t>разделе</w:t>
      </w:r>
      <w:r w:rsidRPr="00347269">
        <w:rPr>
          <w:sz w:val="26"/>
          <w:szCs w:val="26"/>
        </w:rPr>
        <w:t xml:space="preserve"> «</w:t>
      </w:r>
      <w:r w:rsidRPr="00347269">
        <w:rPr>
          <w:rFonts w:hint="eastAsia"/>
          <w:sz w:val="26"/>
          <w:szCs w:val="26"/>
        </w:rPr>
        <w:t>Вниманию</w:t>
      </w:r>
      <w:r w:rsidRPr="00347269">
        <w:rPr>
          <w:sz w:val="26"/>
          <w:szCs w:val="26"/>
        </w:rPr>
        <w:t xml:space="preserve"> </w:t>
      </w:r>
      <w:proofErr w:type="spellStart"/>
      <w:r w:rsidRPr="00347269">
        <w:rPr>
          <w:rFonts w:hint="eastAsia"/>
          <w:sz w:val="26"/>
          <w:szCs w:val="26"/>
        </w:rPr>
        <w:t>природопользователей</w:t>
      </w:r>
      <w:proofErr w:type="spellEnd"/>
      <w:r w:rsidRPr="00347269">
        <w:rPr>
          <w:rFonts w:hint="eastAsia"/>
          <w:sz w:val="26"/>
          <w:szCs w:val="26"/>
        </w:rPr>
        <w:t>»</w:t>
      </w:r>
      <w:r w:rsidRPr="00347269">
        <w:rPr>
          <w:sz w:val="26"/>
          <w:szCs w:val="26"/>
        </w:rPr>
        <w:t xml:space="preserve"> (http://www.primorsky.ru/authorities/executive-agencies/departments/environment/attention.php). </w:t>
      </w:r>
    </w:p>
    <w:p w:rsidR="00347269" w:rsidRDefault="00347269" w:rsidP="00347269">
      <w:pPr>
        <w:widowControl w:val="0"/>
        <w:ind w:left="-284"/>
        <w:rPr>
          <w:rFonts w:ascii="Times New Roman" w:hAnsi="Times New Roman"/>
          <w:sz w:val="28"/>
          <w:szCs w:val="28"/>
        </w:rPr>
      </w:pPr>
    </w:p>
    <w:p w:rsidR="00347269" w:rsidRDefault="00347269" w:rsidP="00347269">
      <w:pPr>
        <w:tabs>
          <w:tab w:val="right" w:pos="9637"/>
        </w:tabs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47269" w:rsidRPr="00347269" w:rsidRDefault="00347269">
      <w:pPr>
        <w:rPr>
          <w:rFonts w:ascii="Times New Roman" w:hAnsi="Times New Roman" w:cs="Times New Roman"/>
          <w:sz w:val="24"/>
          <w:szCs w:val="24"/>
        </w:rPr>
      </w:pPr>
    </w:p>
    <w:sectPr w:rsidR="00347269" w:rsidRPr="0034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69"/>
    <w:rsid w:val="00347269"/>
    <w:rsid w:val="0064594B"/>
    <w:rsid w:val="00A01557"/>
    <w:rsid w:val="00C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0072"/>
  <w15:chartTrackingRefBased/>
  <w15:docId w15:val="{2D58F493-13C1-44A8-9E4C-7BFF261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3472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472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1</cp:revision>
  <dcterms:created xsi:type="dcterms:W3CDTF">2016-12-22T01:27:00Z</dcterms:created>
  <dcterms:modified xsi:type="dcterms:W3CDTF">2016-12-22T01:38:00Z</dcterms:modified>
</cp:coreProperties>
</file>